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after="0" w:line="36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Question Of:</w:t>
      </w:r>
      <w:r w:rsidDel="00000000" w:rsidR="00000000" w:rsidRPr="00000000">
        <w:rPr>
          <w:rFonts w:ascii="Times New Roman" w:cs="Times New Roman" w:eastAsia="Times New Roman" w:hAnsi="Times New Roman"/>
          <w:sz w:val="28"/>
          <w:szCs w:val="28"/>
          <w:rtl w:val="0"/>
        </w:rPr>
        <w:t xml:space="preserve"> Supporting sustainable development practices through gender equality and the empowerment of women.</w:t>
      </w:r>
    </w:p>
    <w:p w:rsidR="00000000" w:rsidDel="00000000" w:rsidP="00000000" w:rsidRDefault="00000000" w:rsidRPr="00000000">
      <w:pPr>
        <w:widowControl w:val="0"/>
        <w:spacing w:after="0" w:line="36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Forum:</w:t>
      </w:r>
      <w:r w:rsidDel="00000000" w:rsidR="00000000" w:rsidRPr="00000000">
        <w:rPr>
          <w:rFonts w:ascii="Times New Roman" w:cs="Times New Roman" w:eastAsia="Times New Roman" w:hAnsi="Times New Roman"/>
          <w:sz w:val="28"/>
          <w:szCs w:val="28"/>
          <w:rtl w:val="0"/>
        </w:rPr>
        <w:t xml:space="preserve"> The Economic and Social Council</w:t>
      </w:r>
    </w:p>
    <w:p w:rsidR="00000000" w:rsidDel="00000000" w:rsidP="00000000" w:rsidRDefault="00000000" w:rsidRPr="00000000">
      <w:pPr>
        <w:widowControl w:val="0"/>
        <w:spacing w:after="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Submitted By: The United Kingdom of Great Britain and Northern Ireland </w:t>
      </w:r>
    </w:p>
    <w:p w:rsidR="00000000" w:rsidDel="00000000" w:rsidP="00000000" w:rsidRDefault="00000000" w:rsidRPr="00000000">
      <w:pPr>
        <w:widowControl w:val="0"/>
        <w:spacing w:after="0" w:line="36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Co-Submitters:</w:t>
      </w:r>
      <w:r w:rsidDel="00000000" w:rsidR="00000000" w:rsidRPr="00000000">
        <w:rPr>
          <w:rFonts w:ascii="Times New Roman" w:cs="Times New Roman" w:eastAsia="Times New Roman" w:hAnsi="Times New Roman"/>
          <w:sz w:val="28"/>
          <w:szCs w:val="28"/>
          <w:rtl w:val="0"/>
        </w:rPr>
        <w:t xml:space="preserve"> the People’s Republic of China, the French Republic, the Hellenic Republic of Greece, the Italian Republic, the Kingdom of the Netherlands, the Federal Republic of Nigeria, Russian Federation, the Republic of South Africa, the Kingdom of Sweden</w:t>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ECONOMIC AND SOCIAL COUNCIL,</w:t>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Times New Roman" w:cs="Times New Roman" w:eastAsia="Times New Roman" w:hAnsi="Times New Roman"/>
          <w:b w:val="0"/>
          <w:i w:val="1"/>
          <w:sz w:val="24"/>
          <w:szCs w:val="24"/>
          <w:rtl w:val="0"/>
        </w:rPr>
        <w:t xml:space="preserve">Seeking </w:t>
      </w:r>
      <w:r w:rsidDel="00000000" w:rsidR="00000000" w:rsidRPr="00000000">
        <w:rPr>
          <w:rFonts w:ascii="Times New Roman" w:cs="Times New Roman" w:eastAsia="Times New Roman" w:hAnsi="Times New Roman"/>
          <w:b w:val="0"/>
          <w:sz w:val="24"/>
          <w:szCs w:val="24"/>
          <w:rtl w:val="0"/>
        </w:rPr>
        <w:t xml:space="preserve">equal social protection  and employment rights for both genders and striving for the achievement of equal pay and also changing the social view on women’s role in the work market to encourage further participation,</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i w:val="1"/>
          <w:sz w:val="24"/>
          <w:szCs w:val="24"/>
          <w:rtl w:val="0"/>
        </w:rPr>
        <w:t xml:space="preserve">Noting with deep concern</w:t>
      </w:r>
      <w:r w:rsidDel="00000000" w:rsidR="00000000" w:rsidRPr="00000000">
        <w:rPr>
          <w:rFonts w:ascii="Times New Roman" w:cs="Times New Roman" w:eastAsia="Times New Roman" w:hAnsi="Times New Roman"/>
          <w:sz w:val="24"/>
          <w:szCs w:val="24"/>
          <w:rtl w:val="0"/>
        </w:rPr>
        <w:t xml:space="preserve"> the hardships women face today in the private sector with regards to wages and opportunities presented to women,</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Times New Roman" w:cs="Times New Roman" w:eastAsia="Times New Roman" w:hAnsi="Times New Roman"/>
          <w:b w:val="0"/>
          <w:i w:val="1"/>
          <w:sz w:val="24"/>
          <w:szCs w:val="24"/>
          <w:rtl w:val="0"/>
        </w:rPr>
        <w:t xml:space="preserve">Reaffirming </w:t>
      </w:r>
      <w:r w:rsidDel="00000000" w:rsidR="00000000" w:rsidRPr="00000000">
        <w:rPr>
          <w:rFonts w:ascii="Times New Roman" w:cs="Times New Roman" w:eastAsia="Times New Roman" w:hAnsi="Times New Roman"/>
          <w:b w:val="0"/>
          <w:sz w:val="24"/>
          <w:szCs w:val="24"/>
          <w:rtl w:val="0"/>
        </w:rPr>
        <w:t xml:space="preserve">that women do not yet enjoy human rights on the same basis as men due to discriminatory laws and spousal abuse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Times New Roman" w:cs="Times New Roman" w:eastAsia="Times New Roman" w:hAnsi="Times New Roman"/>
          <w:i w:val="1"/>
          <w:sz w:val="24"/>
          <w:szCs w:val="24"/>
          <w:rtl w:val="0"/>
        </w:rPr>
        <w:t xml:space="preserve">Seeking </w:t>
      </w:r>
      <w:r w:rsidDel="00000000" w:rsidR="00000000" w:rsidRPr="00000000">
        <w:rPr>
          <w:rFonts w:ascii="Times New Roman" w:cs="Times New Roman" w:eastAsia="Times New Roman" w:hAnsi="Times New Roman"/>
          <w:sz w:val="24"/>
          <w:szCs w:val="24"/>
          <w:rtl w:val="0"/>
        </w:rPr>
        <w:t xml:space="preserve">an increased presence for women in Governments and Parliaments, to ensure that not all decisions are based on conservative ideas or biased ideas towards women,</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Times New Roman" w:cs="Times New Roman" w:eastAsia="Times New Roman" w:hAnsi="Times New Roman"/>
          <w:i w:val="1"/>
          <w:sz w:val="24"/>
          <w:szCs w:val="24"/>
          <w:rtl w:val="0"/>
        </w:rPr>
        <w:t xml:space="preserve">Convinced </w:t>
      </w:r>
      <w:r w:rsidDel="00000000" w:rsidR="00000000" w:rsidRPr="00000000">
        <w:rPr>
          <w:rFonts w:ascii="Times New Roman" w:cs="Times New Roman" w:eastAsia="Times New Roman" w:hAnsi="Times New Roman"/>
          <w:sz w:val="24"/>
          <w:szCs w:val="24"/>
          <w:rtl w:val="0"/>
        </w:rPr>
        <w:t xml:space="preserve">that education is the most effective way of creating a more equal workplace for all genders and social classes, and hoping that in the near future these education systems will include all basic necessary curriculum needed for economic prosperity,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u w:val="single"/>
          <w:rtl w:val="0"/>
        </w:rPr>
        <w:t xml:space="preserve">Calls upon </w:t>
      </w:r>
      <w:r w:rsidDel="00000000" w:rsidR="00000000" w:rsidRPr="00000000">
        <w:rPr>
          <w:rFonts w:ascii="Times New Roman" w:cs="Times New Roman" w:eastAsia="Times New Roman" w:hAnsi="Times New Roman"/>
          <w:b w:val="0"/>
          <w:sz w:val="24"/>
          <w:szCs w:val="24"/>
          <w:rtl w:val="0"/>
        </w:rPr>
        <w:t xml:space="preserve">governments to encourage both genders to be fairly represented in rural working areas by</w:t>
      </w:r>
    </w:p>
    <w:p w:rsidR="00000000" w:rsidDel="00000000" w:rsidP="00000000" w:rsidRDefault="00000000" w:rsidRPr="00000000">
      <w:pPr>
        <w:numPr>
          <w:ilvl w:val="1"/>
          <w:numId w:val="2"/>
        </w:numPr>
        <w:spacing w:after="0" w:before="0" w:line="276" w:lineRule="auto"/>
        <w:ind w:left="144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 promoting work</w:t>
      </w:r>
    </w:p>
    <w:p w:rsidR="00000000" w:rsidDel="00000000" w:rsidP="00000000" w:rsidRDefault="00000000" w:rsidRPr="00000000">
      <w:pPr>
        <w:numPr>
          <w:ilvl w:val="1"/>
          <w:numId w:val="2"/>
        </w:numPr>
        <w:spacing w:after="0" w:before="0" w:line="276" w:lineRule="auto"/>
        <w:ind w:left="144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improving the social care</w:t>
      </w:r>
    </w:p>
    <w:p w:rsidR="00000000" w:rsidDel="00000000" w:rsidP="00000000" w:rsidRDefault="00000000" w:rsidRPr="00000000">
      <w:pPr>
        <w:numPr>
          <w:ilvl w:val="1"/>
          <w:numId w:val="2"/>
        </w:numPr>
        <w:spacing w:after="0" w:before="0" w:line="276" w:lineRule="auto"/>
        <w:ind w:left="144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and provide subsidies to workers </w:t>
      </w:r>
      <w:r w:rsidDel="00000000" w:rsidR="00000000" w:rsidRPr="00000000">
        <w:rPr>
          <w:rFonts w:ascii="Times New Roman" w:cs="Times New Roman" w:eastAsia="Times New Roman" w:hAnsi="Times New Roman"/>
          <w:sz w:val="24"/>
          <w:szCs w:val="24"/>
          <w:rtl w:val="0"/>
        </w:rPr>
        <w:t xml:space="preserve">in case of unpredicted circumstances</w:t>
      </w:r>
      <w:r w:rsidDel="00000000" w:rsidR="00000000" w:rsidRPr="00000000">
        <w:rPr>
          <w:rFonts w:ascii="Times New Roman" w:cs="Times New Roman" w:eastAsia="Times New Roman" w:hAnsi="Times New Roman"/>
          <w:b w:val="0"/>
          <w:sz w:val="24"/>
          <w:szCs w:val="24"/>
          <w:rtl w:val="0"/>
        </w:rPr>
        <w:t xml:space="preserve">;</w:t>
      </w:r>
    </w:p>
    <w:p w:rsidR="00000000" w:rsidDel="00000000" w:rsidP="00000000" w:rsidRDefault="00000000" w:rsidRPr="00000000">
      <w:pPr>
        <w:numPr>
          <w:ilvl w:val="1"/>
          <w:numId w:val="2"/>
        </w:numPr>
        <w:spacing w:after="0" w:before="0" w:line="276" w:lineRule="auto"/>
        <w:ind w:left="144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 women to play sports and participate in world and local sports tournaments.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0" w:before="0" w:line="276" w:lineRule="auto"/>
        <w:ind w:left="0" w:firstLine="0"/>
        <w:contextualSpacing w:val="0"/>
        <w:jc w:val="both"/>
      </w:pP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u w:val="single"/>
          <w:rtl w:val="0"/>
        </w:rPr>
        <w:t xml:space="preserve">C</w:t>
      </w:r>
      <w:r w:rsidDel="00000000" w:rsidR="00000000" w:rsidRPr="00000000">
        <w:rPr>
          <w:rFonts w:ascii="Times New Roman" w:cs="Times New Roman" w:eastAsia="Times New Roman" w:hAnsi="Times New Roman"/>
          <w:sz w:val="24"/>
          <w:szCs w:val="24"/>
          <w:u w:val="single"/>
          <w:rtl w:val="0"/>
        </w:rPr>
        <w:t xml:space="preserve">alls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other states to accept the social, cultural, religious and historical backgrounds and rules of member states, which may impose certain ways of life to a particular gender, this is to ensure that we accept differences and achieve optimum peace;</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u w:val="single"/>
          <w:rtl w:val="0"/>
        </w:rPr>
        <w:t xml:space="preserve">Supports </w:t>
      </w:r>
      <w:r w:rsidDel="00000000" w:rsidR="00000000" w:rsidRPr="00000000">
        <w:rPr>
          <w:rFonts w:ascii="Times New Roman" w:cs="Times New Roman" w:eastAsia="Times New Roman" w:hAnsi="Times New Roman"/>
          <w:b w:val="0"/>
          <w:sz w:val="24"/>
          <w:szCs w:val="24"/>
          <w:rtl w:val="0"/>
        </w:rPr>
        <w:t xml:space="preserve">efforts to bridge the wage gap</w:t>
      </w:r>
      <w:r w:rsidDel="00000000" w:rsidR="00000000" w:rsidRPr="00000000">
        <w:rPr>
          <w:rFonts w:ascii="Times New Roman" w:cs="Times New Roman" w:eastAsia="Times New Roman" w:hAnsi="Times New Roman"/>
          <w:sz w:val="24"/>
          <w:szCs w:val="24"/>
          <w:rtl w:val="0"/>
        </w:rPr>
        <w:t xml:space="preserve"> eg. Equal pay, </w:t>
      </w:r>
      <w:r w:rsidDel="00000000" w:rsidR="00000000" w:rsidRPr="00000000">
        <w:rPr>
          <w:rFonts w:ascii="Times New Roman" w:cs="Times New Roman" w:eastAsia="Times New Roman" w:hAnsi="Times New Roman"/>
          <w:b w:val="0"/>
          <w:sz w:val="24"/>
          <w:szCs w:val="24"/>
          <w:rtl w:val="0"/>
        </w:rPr>
        <w:t xml:space="preserve">and job opportunities between both genders by</w:t>
      </w:r>
    </w:p>
    <w:p w:rsidR="00000000" w:rsidDel="00000000" w:rsidP="00000000" w:rsidRDefault="00000000" w:rsidRPr="00000000">
      <w:pPr>
        <w:numPr>
          <w:ilvl w:val="0"/>
          <w:numId w:val="4"/>
        </w:numPr>
        <w:spacing w:after="0" w:before="0" w:line="276" w:lineRule="auto"/>
        <w:ind w:left="144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promoting women in the </w:t>
      </w:r>
      <w:r w:rsidDel="00000000" w:rsidR="00000000" w:rsidRPr="00000000">
        <w:rPr>
          <w:rFonts w:ascii="Times New Roman" w:cs="Times New Roman" w:eastAsia="Times New Roman" w:hAnsi="Times New Roman"/>
          <w:sz w:val="24"/>
          <w:szCs w:val="24"/>
          <w:rtl w:val="0"/>
        </w:rPr>
        <w:t xml:space="preserve">workplace </w:t>
      </w:r>
      <w:r w:rsidDel="00000000" w:rsidR="00000000" w:rsidRPr="00000000">
        <w:rPr>
          <w:rFonts w:ascii="Times New Roman" w:cs="Times New Roman" w:eastAsia="Times New Roman" w:hAnsi="Times New Roman"/>
          <w:b w:val="0"/>
          <w:sz w:val="24"/>
          <w:szCs w:val="24"/>
          <w:rtl w:val="0"/>
        </w:rPr>
        <w:t xml:space="preserve">to ensure a larger percentage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who will be encouraged to apply in all major fields of business</w:t>
      </w:r>
    </w:p>
    <w:p w:rsidR="00000000" w:rsidDel="00000000" w:rsidP="00000000" w:rsidRDefault="00000000" w:rsidRPr="00000000">
      <w:pPr>
        <w:numPr>
          <w:ilvl w:val="0"/>
          <w:numId w:val="4"/>
        </w:numPr>
        <w:spacing w:after="0" w:before="0" w:line="276" w:lineRule="auto"/>
        <w:ind w:left="144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encouraging  governments to provide laws with the sole purpose of equal employment rights and protection of women</w:t>
      </w:r>
    </w:p>
    <w:p w:rsidR="00000000" w:rsidDel="00000000" w:rsidP="00000000" w:rsidRDefault="00000000" w:rsidRPr="00000000">
      <w:pPr>
        <w:numPr>
          <w:ilvl w:val="0"/>
          <w:numId w:val="4"/>
        </w:numPr>
        <w:spacing w:after="0" w:before="0" w:line="276" w:lineRule="auto"/>
        <w:ind w:left="144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responsive budgeting and abolition of joint taxes to allow women to be financially independent which will lead to full </w:t>
      </w:r>
      <w:r w:rsidDel="00000000" w:rsidR="00000000" w:rsidRPr="00000000">
        <w:rPr>
          <w:rFonts w:ascii="Times New Roman" w:cs="Times New Roman" w:eastAsia="Times New Roman" w:hAnsi="Times New Roman"/>
          <w:sz w:val="24"/>
          <w:szCs w:val="24"/>
          <w:rtl w:val="0"/>
        </w:rPr>
        <w:t xml:space="preserve">independence</w:t>
      </w:r>
      <w:r w:rsidDel="00000000" w:rsidR="00000000" w:rsidRPr="00000000">
        <w:rPr>
          <w:rFonts w:ascii="Times New Roman" w:cs="Times New Roman" w:eastAsia="Times New Roman" w:hAnsi="Times New Roman"/>
          <w:b w:val="0"/>
          <w:sz w:val="24"/>
          <w:szCs w:val="24"/>
          <w:rtl w:val="0"/>
        </w:rPr>
        <w:t xml:space="preserve"> later on;</w:t>
      </w:r>
    </w:p>
    <w:p w:rsidR="00000000" w:rsidDel="00000000" w:rsidP="00000000" w:rsidRDefault="00000000" w:rsidRPr="00000000">
      <w:pPr>
        <w:numPr>
          <w:ilvl w:val="0"/>
          <w:numId w:val="2"/>
        </w:numPr>
        <w:spacing w:after="0" w:before="0" w:line="276"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u w:val="single"/>
          <w:rtl w:val="0"/>
        </w:rPr>
        <w:t xml:space="preserve">Encourages</w:t>
      </w:r>
      <w:r w:rsidDel="00000000" w:rsidR="00000000" w:rsidRPr="00000000">
        <w:rPr>
          <w:rFonts w:ascii="Times New Roman" w:cs="Times New Roman" w:eastAsia="Times New Roman" w:hAnsi="Times New Roman"/>
          <w:b w:val="0"/>
          <w:sz w:val="24"/>
          <w:szCs w:val="24"/>
          <w:rtl w:val="0"/>
        </w:rPr>
        <w:t xml:space="preserve"> women to report to local authorities, any case of domestic violence and abuse with the help of the UN organization UN Women in plan to provide unlimited support to the organization and plans for future expansion of the organization, as well as promoting the fact that men who abuse their partners should be punished for a wrong act and that men do not have the right to punish their partners;</w:t>
      </w:r>
    </w:p>
    <w:p w:rsidR="00000000" w:rsidDel="00000000" w:rsidP="00000000" w:rsidRDefault="00000000" w:rsidRPr="00000000">
      <w:pPr>
        <w:numPr>
          <w:ilvl w:val="0"/>
          <w:numId w:val="2"/>
        </w:numPr>
        <w:spacing w:after="0" w:before="0" w:line="276"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u w:val="single"/>
          <w:rtl w:val="0"/>
        </w:rPr>
        <w:t xml:space="preserve">Recommends </w:t>
      </w:r>
      <w:r w:rsidDel="00000000" w:rsidR="00000000" w:rsidRPr="00000000">
        <w:rPr>
          <w:rFonts w:ascii="Times New Roman" w:cs="Times New Roman" w:eastAsia="Times New Roman" w:hAnsi="Times New Roman"/>
          <w:b w:val="0"/>
          <w:sz w:val="24"/>
          <w:szCs w:val="24"/>
          <w:rtl w:val="0"/>
        </w:rPr>
        <w:t xml:space="preserve">women to participate in governmental and parliamentary elections for increased number of seats in the government which are filled by women, being done by but not limited to</w:t>
      </w:r>
      <w:r w:rsidDel="00000000" w:rsidR="00000000" w:rsidRPr="00000000">
        <w:rPr>
          <w:rtl w:val="0"/>
        </w:rPr>
      </w:r>
    </w:p>
    <w:p w:rsidR="00000000" w:rsidDel="00000000" w:rsidP="00000000" w:rsidRDefault="00000000" w:rsidRPr="00000000">
      <w:pPr>
        <w:numPr>
          <w:ilvl w:val="0"/>
          <w:numId w:val="3"/>
        </w:numPr>
        <w:spacing w:after="0" w:before="0" w:line="276" w:lineRule="auto"/>
        <w:ind w:left="144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A law which states  that there must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be a mandatory number of seats in government which must be filled b</w:t>
      </w:r>
      <w:r w:rsidDel="00000000" w:rsidR="00000000" w:rsidRPr="00000000">
        <w:rPr>
          <w:rFonts w:ascii="Times New Roman" w:cs="Times New Roman" w:eastAsia="Times New Roman" w:hAnsi="Times New Roman"/>
          <w:sz w:val="24"/>
          <w:szCs w:val="24"/>
          <w:rtl w:val="0"/>
        </w:rPr>
        <w:t xml:space="preserve">y women, </w:t>
      </w:r>
      <w:r w:rsidDel="00000000" w:rsidR="00000000" w:rsidRPr="00000000">
        <w:rPr>
          <w:rFonts w:ascii="Times New Roman" w:cs="Times New Roman" w:eastAsia="Times New Roman" w:hAnsi="Times New Roman"/>
          <w:sz w:val="24"/>
          <w:szCs w:val="24"/>
          <w:rtl w:val="0"/>
        </w:rPr>
        <w:t xml:space="preserve">if there are not enough women candidates, the seats could be taken by the opposite sex</w:t>
      </w:r>
      <w:r w:rsidDel="00000000" w:rsidR="00000000" w:rsidRPr="00000000">
        <w:rPr>
          <w:rtl w:val="0"/>
        </w:rPr>
      </w:r>
    </w:p>
    <w:p w:rsidR="00000000" w:rsidDel="00000000" w:rsidP="00000000" w:rsidRDefault="00000000" w:rsidRPr="00000000">
      <w:pPr>
        <w:numPr>
          <w:ilvl w:val="0"/>
          <w:numId w:val="3"/>
        </w:numPr>
        <w:spacing w:after="0" w:before="0" w:line="276" w:lineRule="auto"/>
        <w:ind w:left="144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Increase political spending towards governmental campaigns focused on women candidates;</w:t>
      </w:r>
      <w:r w:rsidDel="00000000" w:rsidR="00000000" w:rsidRPr="00000000">
        <w:rPr>
          <w:rFonts w:ascii="Times New Roman" w:cs="Times New Roman" w:eastAsia="Times New Roman" w:hAnsi="Times New Roman"/>
          <w:b w:val="0"/>
          <w:sz w:val="24"/>
          <w:szCs w:val="24"/>
          <w:u w:val="single"/>
          <w:rtl w:val="0"/>
        </w:rPr>
        <w:t xml:space="preserve"> </w:t>
      </w:r>
    </w:p>
    <w:p w:rsidR="00000000" w:rsidDel="00000000" w:rsidP="00000000" w:rsidRDefault="00000000" w:rsidRPr="00000000">
      <w:pPr>
        <w:numPr>
          <w:ilvl w:val="0"/>
          <w:numId w:val="2"/>
        </w:numPr>
        <w:spacing w:after="0" w:before="0" w:line="276"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u w:val="single"/>
          <w:rtl w:val="0"/>
        </w:rPr>
        <w:t xml:space="preserve">Urges </w:t>
      </w:r>
      <w:r w:rsidDel="00000000" w:rsidR="00000000" w:rsidRPr="00000000">
        <w:rPr>
          <w:rFonts w:ascii="Times New Roman" w:cs="Times New Roman" w:eastAsia="Times New Roman" w:hAnsi="Times New Roman"/>
          <w:b w:val="0"/>
          <w:sz w:val="24"/>
          <w:szCs w:val="24"/>
          <w:rtl w:val="0"/>
        </w:rPr>
        <w:t xml:space="preserve">the use of the “actions not words” principle to mainstream gender justice by</w:t>
      </w:r>
    </w:p>
    <w:p w:rsidR="00000000" w:rsidDel="00000000" w:rsidP="00000000" w:rsidRDefault="00000000" w:rsidRPr="00000000">
      <w:pPr>
        <w:numPr>
          <w:ilvl w:val="0"/>
          <w:numId w:val="1"/>
        </w:numPr>
        <w:spacing w:after="0" w:before="0" w:line="276" w:lineRule="auto"/>
        <w:ind w:left="144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Mentoring programs</w:t>
      </w:r>
      <w:r w:rsidDel="00000000" w:rsidR="00000000" w:rsidRPr="00000000">
        <w:rPr>
          <w:rtl w:val="0"/>
        </w:rPr>
      </w:r>
    </w:p>
    <w:p w:rsidR="00000000" w:rsidDel="00000000" w:rsidP="00000000" w:rsidRDefault="00000000" w:rsidRPr="00000000">
      <w:pPr>
        <w:numPr>
          <w:ilvl w:val="0"/>
          <w:numId w:val="1"/>
        </w:numPr>
        <w:spacing w:after="0" w:before="0" w:line="276" w:lineRule="auto"/>
        <w:ind w:left="144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A gender-perspective approach</w:t>
      </w:r>
    </w:p>
    <w:p w:rsidR="00000000" w:rsidDel="00000000" w:rsidP="00000000" w:rsidRDefault="00000000" w:rsidRPr="00000000">
      <w:pPr>
        <w:numPr>
          <w:ilvl w:val="0"/>
          <w:numId w:val="1"/>
        </w:numPr>
        <w:spacing w:after="0" w:before="0" w:line="276" w:lineRule="auto"/>
        <w:ind w:left="144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Team-building skills Adding certain topics to the education systems of children and raising awareness of gender equality through education;</w:t>
      </w:r>
      <w:r w:rsidDel="00000000" w:rsidR="00000000" w:rsidRPr="00000000">
        <w:rPr>
          <w:rFonts w:ascii="Times New Roman" w:cs="Times New Roman" w:eastAsia="Times New Roman" w:hAnsi="Times New Roman"/>
          <w:b w:val="0"/>
          <w:sz w:val="24"/>
          <w:szCs w:val="24"/>
          <w:rtl w:val="0"/>
        </w:rPr>
        <w:t xml:space="preserve">by </w:t>
      </w:r>
      <w:r w:rsidDel="00000000" w:rsidR="00000000" w:rsidRPr="00000000">
        <w:rPr>
          <w:rFonts w:ascii="Times New Roman" w:cs="Times New Roman" w:eastAsia="Times New Roman" w:hAnsi="Times New Roman"/>
          <w:sz w:val="24"/>
          <w:szCs w:val="24"/>
          <w:rtl w:val="0"/>
        </w:rPr>
        <w:t xml:space="preserve">developing</w:t>
      </w:r>
      <w:r w:rsidDel="00000000" w:rsidR="00000000" w:rsidRPr="00000000">
        <w:rPr>
          <w:rFonts w:ascii="Times New Roman" w:cs="Times New Roman" w:eastAsia="Times New Roman" w:hAnsi="Times New Roman"/>
          <w:b w:val="0"/>
          <w:sz w:val="24"/>
          <w:szCs w:val="24"/>
          <w:rtl w:val="0"/>
        </w:rPr>
        <w:t xml:space="preserve"> an effective curriculum conv</w:t>
      </w:r>
      <w:r w:rsidDel="00000000" w:rsidR="00000000" w:rsidRPr="00000000">
        <w:rPr>
          <w:rFonts w:ascii="Times New Roman" w:cs="Times New Roman" w:eastAsia="Times New Roman" w:hAnsi="Times New Roman"/>
          <w:sz w:val="24"/>
          <w:szCs w:val="24"/>
          <w:rtl w:val="0"/>
        </w:rPr>
        <w:t xml:space="preserve">enient for all ages capable of understanding the issue</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u w:val="single"/>
          <w:rtl w:val="0"/>
        </w:rPr>
        <w:t xml:space="preserve">Urges</w:t>
      </w:r>
      <w:r w:rsidDel="00000000" w:rsidR="00000000" w:rsidRPr="00000000">
        <w:rPr>
          <w:rFonts w:ascii="Times New Roman" w:cs="Times New Roman" w:eastAsia="Times New Roman" w:hAnsi="Times New Roman"/>
          <w:b w:val="0"/>
          <w:sz w:val="24"/>
          <w:szCs w:val="24"/>
          <w:rtl w:val="0"/>
        </w:rPr>
        <w:t xml:space="preserve"> all member states to include in basic education programmes a new sub-curriculum focused on Triple Bottom Line businesses and environmental sustainable corporations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sz w:val="24"/>
          <w:szCs w:val="24"/>
          <w:u w:val="single"/>
          <w:rtl w:val="0"/>
        </w:rPr>
        <w:t xml:space="preserve">Implement</w:t>
      </w:r>
      <w:r w:rsidDel="00000000" w:rsidR="00000000" w:rsidRPr="00000000">
        <w:rPr>
          <w:rFonts w:ascii="Times New Roman" w:cs="Times New Roman" w:eastAsia="Times New Roman" w:hAnsi="Times New Roman"/>
          <w:sz w:val="24"/>
          <w:szCs w:val="24"/>
          <w:rtl w:val="0"/>
        </w:rPr>
        <w:t xml:space="preserve"> education that will emphasize women’s idea about work.</w:t>
      </w:r>
    </w:p>
    <w:p w:rsidR="00000000" w:rsidDel="00000000" w:rsidP="00000000" w:rsidRDefault="00000000" w:rsidRPr="00000000">
      <w:pPr>
        <w:spacing w:after="200" w:before="0" w:line="276"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24"/>
          <w:szCs w:val="24"/>
          <w:u w:val="single"/>
          <w:rtl w:val="0"/>
        </w:rPr>
        <w:t xml:space="preserve">Encourages</w:t>
      </w:r>
      <w:r w:rsidDel="00000000" w:rsidR="00000000" w:rsidRPr="00000000">
        <w:rPr>
          <w:rFonts w:ascii="Times New Roman" w:cs="Times New Roman" w:eastAsia="Times New Roman" w:hAnsi="Times New Roman"/>
          <w:sz w:val="24"/>
          <w:szCs w:val="24"/>
          <w:rtl w:val="0"/>
        </w:rPr>
        <w:t xml:space="preserve"> women to carry any non-deadly type of protection in case of any physical abuse or harassment actions,which will lead to a reduction of the percentage of at least physical abuse/harassment.</w:t>
      </w:r>
    </w:p>
    <w:p w:rsidR="00000000" w:rsidDel="00000000" w:rsidP="00000000" w:rsidRDefault="00000000" w:rsidRPr="00000000">
      <w:pPr>
        <w:spacing w:after="200" w:before="0" w:line="276"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9. These non deadly weapons should be used in emergencies cases such as </w:t>
      </w:r>
    </w:p>
    <w:p w:rsidR="00000000" w:rsidDel="00000000" w:rsidP="00000000" w:rsidRDefault="00000000" w:rsidRPr="00000000">
      <w:pPr>
        <w:spacing w:after="200" w:before="0" w:line="276" w:lineRule="auto"/>
        <w:ind w:left="0" w:firstLine="1440"/>
        <w:contextualSpacing w:val="0"/>
        <w:jc w:val="left"/>
      </w:pPr>
      <w:r w:rsidDel="00000000" w:rsidR="00000000" w:rsidRPr="00000000">
        <w:rPr>
          <w:rFonts w:ascii="Times New Roman" w:cs="Times New Roman" w:eastAsia="Times New Roman" w:hAnsi="Times New Roman"/>
          <w:sz w:val="24"/>
          <w:szCs w:val="24"/>
          <w:rtl w:val="0"/>
        </w:rPr>
        <w:t xml:space="preserve">i. weaving </w:t>
      </w:r>
    </w:p>
    <w:p w:rsidR="00000000" w:rsidDel="00000000" w:rsidP="00000000" w:rsidRDefault="00000000" w:rsidRPr="00000000">
      <w:pPr>
        <w:spacing w:after="200" w:before="0" w:line="276" w:lineRule="auto"/>
        <w:ind w:left="0" w:firstLine="1440"/>
        <w:contextualSpacing w:val="0"/>
        <w:jc w:val="left"/>
      </w:pPr>
      <w:r w:rsidDel="00000000" w:rsidR="00000000" w:rsidRPr="00000000">
        <w:rPr>
          <w:rFonts w:ascii="Times New Roman" w:cs="Times New Roman" w:eastAsia="Times New Roman" w:hAnsi="Times New Roman"/>
          <w:sz w:val="24"/>
          <w:szCs w:val="24"/>
          <w:rtl w:val="0"/>
        </w:rPr>
        <w:t xml:space="preserve">ii.. backing </w:t>
      </w:r>
    </w:p>
    <w:p w:rsidR="00000000" w:rsidDel="00000000" w:rsidP="00000000" w:rsidRDefault="00000000" w:rsidRPr="00000000">
      <w:pPr>
        <w:spacing w:after="200" w:before="0" w:line="276" w:lineRule="auto"/>
        <w:ind w:left="0" w:firstLine="1440"/>
        <w:contextualSpacing w:val="0"/>
        <w:jc w:val="left"/>
      </w:pPr>
      <w:r w:rsidDel="00000000" w:rsidR="00000000" w:rsidRPr="00000000">
        <w:rPr>
          <w:rFonts w:ascii="Times New Roman" w:cs="Times New Roman" w:eastAsia="Times New Roman" w:hAnsi="Times New Roman"/>
          <w:sz w:val="24"/>
          <w:szCs w:val="24"/>
          <w:rtl w:val="0"/>
        </w:rPr>
        <w:t xml:space="preserve">iii. handcrafts</w:t>
      </w:r>
    </w:p>
    <w:p w:rsidR="00000000" w:rsidDel="00000000" w:rsidP="00000000" w:rsidRDefault="00000000" w:rsidRPr="00000000">
      <w:pPr>
        <w:spacing w:after="200" w:before="0" w:line="276" w:lineRule="auto"/>
        <w:ind w:left="0" w:firstLine="0"/>
        <w:contextualSpacing w:val="0"/>
        <w:jc w:val="center"/>
      </w:pPr>
      <w:r w:rsidDel="00000000" w:rsidR="00000000" w:rsidRPr="00000000">
        <w:rPr>
          <w:rtl w:val="0"/>
        </w:rPr>
      </w:r>
    </w:p>
    <w:p w:rsidR="00000000" w:rsidDel="00000000" w:rsidP="00000000" w:rsidRDefault="00000000" w:rsidRPr="00000000">
      <w:pPr>
        <w:spacing w:after="200" w:before="0" w:line="276" w:lineRule="auto"/>
        <w:ind w:left="0" w:firstLine="0"/>
        <w:contextualSpacing w:val="0"/>
      </w:pPr>
      <w:r w:rsidDel="00000000" w:rsidR="00000000" w:rsidRPr="00000000">
        <w:rPr>
          <w:rtl w:val="0"/>
        </w:rPr>
      </w:r>
    </w:p>
    <w:p w:rsidR="00000000" w:rsidDel="00000000" w:rsidP="00000000" w:rsidRDefault="00000000" w:rsidRPr="00000000">
      <w:pPr>
        <w:spacing w:after="200" w:before="0" w:line="276" w:lineRule="auto"/>
        <w:ind w:left="0" w:firstLine="0"/>
        <w:contextualSpacing w:val="0"/>
      </w:pPr>
      <w:r w:rsidDel="00000000" w:rsidR="00000000" w:rsidRPr="00000000">
        <w:rPr>
          <w:rtl w:val="0"/>
        </w:rPr>
      </w:r>
    </w:p>
    <w:p w:rsidR="00000000" w:rsidDel="00000000" w:rsidP="00000000" w:rsidRDefault="00000000" w:rsidRPr="00000000">
      <w:pPr>
        <w:spacing w:after="200" w:before="0" w:line="276" w:lineRule="auto"/>
        <w:ind w:left="0" w:firstLine="0"/>
        <w:contextualSpacing w:val="0"/>
      </w:pPr>
      <w:r w:rsidDel="00000000" w:rsidR="00000000" w:rsidRPr="00000000">
        <w:rPr>
          <w:rtl w:val="0"/>
        </w:rPr>
      </w:r>
    </w:p>
    <w:p w:rsidR="00000000" w:rsidDel="00000000" w:rsidP="00000000" w:rsidRDefault="00000000" w:rsidRPr="00000000">
      <w:pPr>
        <w:spacing w:after="200" w:before="0" w:line="276" w:lineRule="auto"/>
        <w:ind w:left="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sectPr>
      <w:pgSz w:h="16838" w:w="11906"/>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1440" w:firstLine="1080"/>
      </w:pPr>
      <w:rPr/>
    </w:lvl>
    <w:lvl w:ilvl="1">
      <w:start w:val="1"/>
      <w:numFmt w:val="lowerLetter"/>
      <w:lvlText w:val="%2."/>
      <w:lvlJc w:val="left"/>
      <w:pPr>
        <w:ind w:left="2160" w:firstLine="1800"/>
      </w:pPr>
      <w:rPr/>
    </w:lvl>
    <w:lvl w:ilvl="2">
      <w:start w:val="1"/>
      <w:numFmt w:val="lowerRoman"/>
      <w:lvlText w:val="%3."/>
      <w:lvlJc w:val="right"/>
      <w:pPr>
        <w:ind w:left="2880" w:firstLine="2700"/>
      </w:pPr>
      <w:rPr/>
    </w:lvl>
    <w:lvl w:ilvl="3">
      <w:start w:val="1"/>
      <w:numFmt w:val="decimal"/>
      <w:lvlText w:val="%4."/>
      <w:lvlJc w:val="left"/>
      <w:pPr>
        <w:ind w:left="3600" w:firstLine="3240"/>
      </w:pPr>
      <w:rPr/>
    </w:lvl>
    <w:lvl w:ilvl="4">
      <w:start w:val="1"/>
      <w:numFmt w:val="lowerLetter"/>
      <w:lvlText w:val="%5."/>
      <w:lvlJc w:val="left"/>
      <w:pPr>
        <w:ind w:left="4320" w:firstLine="3960"/>
      </w:pPr>
      <w:rPr/>
    </w:lvl>
    <w:lvl w:ilvl="5">
      <w:start w:val="1"/>
      <w:numFmt w:val="lowerRoman"/>
      <w:lvlText w:val="%6."/>
      <w:lvlJc w:val="right"/>
      <w:pPr>
        <w:ind w:left="5040" w:firstLine="4860"/>
      </w:pPr>
      <w:rPr/>
    </w:lvl>
    <w:lvl w:ilvl="6">
      <w:start w:val="1"/>
      <w:numFmt w:val="decimal"/>
      <w:lvlText w:val="%7."/>
      <w:lvlJc w:val="left"/>
      <w:pPr>
        <w:ind w:left="5760" w:firstLine="5400"/>
      </w:pPr>
      <w:rPr/>
    </w:lvl>
    <w:lvl w:ilvl="7">
      <w:start w:val="1"/>
      <w:numFmt w:val="lowerLetter"/>
      <w:lvlText w:val="%8."/>
      <w:lvlJc w:val="left"/>
      <w:pPr>
        <w:ind w:left="6480" w:firstLine="6120"/>
      </w:pPr>
      <w:rPr/>
    </w:lvl>
    <w:lvl w:ilvl="8">
      <w:start w:val="1"/>
      <w:numFmt w:val="lowerRoman"/>
      <w:lvlText w:val="%9."/>
      <w:lvlJc w:val="right"/>
      <w:pPr>
        <w:ind w:left="7200" w:firstLine="7020"/>
      </w:pPr>
      <w:rPr/>
    </w:lvl>
  </w:abstractNum>
  <w:abstractNum w:abstractNumId="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lowerLetter"/>
      <w:lvlText w:val="%1)"/>
      <w:lvlJc w:val="left"/>
      <w:pPr>
        <w:ind w:left="1800" w:firstLine="1440"/>
      </w:pPr>
      <w:rPr/>
    </w:lvl>
    <w:lvl w:ilvl="1">
      <w:start w:val="1"/>
      <w:numFmt w:val="lowerLetter"/>
      <w:lvlText w:val="%2."/>
      <w:lvlJc w:val="left"/>
      <w:pPr>
        <w:ind w:left="2520" w:firstLine="2160"/>
      </w:pPr>
      <w:rPr/>
    </w:lvl>
    <w:lvl w:ilvl="2">
      <w:start w:val="1"/>
      <w:numFmt w:val="lowerRoman"/>
      <w:lvlText w:val="%3."/>
      <w:lvlJc w:val="right"/>
      <w:pPr>
        <w:ind w:left="3240" w:firstLine="3060"/>
      </w:pPr>
      <w:rPr/>
    </w:lvl>
    <w:lvl w:ilvl="3">
      <w:start w:val="1"/>
      <w:numFmt w:val="decimal"/>
      <w:lvlText w:val="%4."/>
      <w:lvlJc w:val="left"/>
      <w:pPr>
        <w:ind w:left="3960" w:firstLine="3600"/>
      </w:pPr>
      <w:rPr/>
    </w:lvl>
    <w:lvl w:ilvl="4">
      <w:start w:val="1"/>
      <w:numFmt w:val="lowerLetter"/>
      <w:lvlText w:val="%5."/>
      <w:lvlJc w:val="left"/>
      <w:pPr>
        <w:ind w:left="4680" w:firstLine="4320"/>
      </w:pPr>
      <w:rPr/>
    </w:lvl>
    <w:lvl w:ilvl="5">
      <w:start w:val="1"/>
      <w:numFmt w:val="lowerRoman"/>
      <w:lvlText w:val="%6."/>
      <w:lvlJc w:val="right"/>
      <w:pPr>
        <w:ind w:left="5400" w:firstLine="5220"/>
      </w:pPr>
      <w:rPr/>
    </w:lvl>
    <w:lvl w:ilvl="6">
      <w:start w:val="1"/>
      <w:numFmt w:val="decimal"/>
      <w:lvlText w:val="%7."/>
      <w:lvlJc w:val="left"/>
      <w:pPr>
        <w:ind w:left="6120" w:firstLine="5760"/>
      </w:pPr>
      <w:rPr/>
    </w:lvl>
    <w:lvl w:ilvl="7">
      <w:start w:val="1"/>
      <w:numFmt w:val="lowerLetter"/>
      <w:lvlText w:val="%8."/>
      <w:lvlJc w:val="left"/>
      <w:pPr>
        <w:ind w:left="6840" w:firstLine="6480"/>
      </w:pPr>
      <w:rPr/>
    </w:lvl>
    <w:lvl w:ilvl="8">
      <w:start w:val="1"/>
      <w:numFmt w:val="lowerRoman"/>
      <w:lvlText w:val="%9."/>
      <w:lvlJc w:val="right"/>
      <w:pPr>
        <w:ind w:left="7560" w:firstLine="7380"/>
      </w:pPr>
      <w:rPr/>
    </w:lvl>
  </w:abstractNum>
  <w:abstractNum w:abstractNumId="4">
    <w:lvl w:ilvl="0">
      <w:start w:val="1"/>
      <w:numFmt w:val="lowerLetter"/>
      <w:lvlText w:val="%1)"/>
      <w:lvlJc w:val="left"/>
      <w:pPr>
        <w:ind w:left="1440" w:firstLine="1080"/>
      </w:pPr>
      <w:rPr/>
    </w:lvl>
    <w:lvl w:ilvl="1">
      <w:start w:val="1"/>
      <w:numFmt w:val="lowerLetter"/>
      <w:lvlText w:val="%2."/>
      <w:lvlJc w:val="left"/>
      <w:pPr>
        <w:ind w:left="2160" w:firstLine="1800"/>
      </w:pPr>
      <w:rPr/>
    </w:lvl>
    <w:lvl w:ilvl="2">
      <w:start w:val="1"/>
      <w:numFmt w:val="lowerRoman"/>
      <w:lvlText w:val="%3."/>
      <w:lvlJc w:val="right"/>
      <w:pPr>
        <w:ind w:left="2880" w:firstLine="2700"/>
      </w:pPr>
      <w:rPr/>
    </w:lvl>
    <w:lvl w:ilvl="3">
      <w:start w:val="1"/>
      <w:numFmt w:val="decimal"/>
      <w:lvlText w:val="%4."/>
      <w:lvlJc w:val="left"/>
      <w:pPr>
        <w:ind w:left="3600" w:firstLine="3240"/>
      </w:pPr>
      <w:rPr/>
    </w:lvl>
    <w:lvl w:ilvl="4">
      <w:start w:val="1"/>
      <w:numFmt w:val="lowerLetter"/>
      <w:lvlText w:val="%5."/>
      <w:lvlJc w:val="left"/>
      <w:pPr>
        <w:ind w:left="4320" w:firstLine="3960"/>
      </w:pPr>
      <w:rPr/>
    </w:lvl>
    <w:lvl w:ilvl="5">
      <w:start w:val="1"/>
      <w:numFmt w:val="lowerRoman"/>
      <w:lvlText w:val="%6."/>
      <w:lvlJc w:val="right"/>
      <w:pPr>
        <w:ind w:left="5040" w:firstLine="4860"/>
      </w:pPr>
      <w:rPr/>
    </w:lvl>
    <w:lvl w:ilvl="6">
      <w:start w:val="1"/>
      <w:numFmt w:val="decimal"/>
      <w:lvlText w:val="%7."/>
      <w:lvlJc w:val="left"/>
      <w:pPr>
        <w:ind w:left="5760" w:firstLine="5400"/>
      </w:pPr>
      <w:rPr/>
    </w:lvl>
    <w:lvl w:ilvl="7">
      <w:start w:val="1"/>
      <w:numFmt w:val="lowerLetter"/>
      <w:lvlText w:val="%8."/>
      <w:lvlJc w:val="left"/>
      <w:pPr>
        <w:ind w:left="6480" w:firstLine="6120"/>
      </w:pPr>
      <w:rPr/>
    </w:lvl>
    <w:lvl w:ilvl="8">
      <w:start w:val="1"/>
      <w:numFmt w:val="lowerRoman"/>
      <w:lvlText w:val="%9."/>
      <w:lvlJc w:val="right"/>
      <w:pPr>
        <w:ind w:left="7200" w:firstLine="702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